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68A2E923" w:rsidR="00A539D2" w:rsidRPr="00653875" w:rsidRDefault="00A539D2" w:rsidP="00A539D2">
      <w:pPr>
        <w:tabs>
          <w:tab w:val="center" w:pos="4536"/>
          <w:tab w:val="right" w:pos="7938"/>
          <w:tab w:val="right" w:pos="9639"/>
        </w:tabs>
        <w:autoSpaceDE/>
        <w:autoSpaceDN/>
        <w:adjustRightInd/>
        <w:spacing w:after="0"/>
        <w:ind w:right="2"/>
        <w:rPr>
          <w:rFonts w:ascii="Arial" w:eastAsia="Batang" w:hAnsi="Arial" w:cs="Arial"/>
          <w:b/>
          <w:bCs/>
          <w:sz w:val="28"/>
          <w:szCs w:val="24"/>
          <w:lang w:val="de-DE"/>
        </w:rPr>
      </w:pPr>
      <w:bookmarkStart w:id="0" w:name="_Hlk145670493"/>
      <w:r w:rsidRPr="00653875">
        <w:rPr>
          <w:rFonts w:ascii="Arial" w:eastAsia="Batang" w:hAnsi="Arial" w:cs="Arial"/>
          <w:b/>
          <w:bCs/>
          <w:sz w:val="28"/>
          <w:szCs w:val="24"/>
          <w:lang w:val="de-DE"/>
        </w:rPr>
        <w:t>3GPP TSG RAN WG1 #114bis</w:t>
      </w:r>
      <w:r w:rsidRPr="00653875">
        <w:rPr>
          <w:rFonts w:ascii="Arial" w:eastAsia="Batang" w:hAnsi="Arial" w:cs="Arial"/>
          <w:b/>
          <w:bCs/>
          <w:sz w:val="28"/>
          <w:szCs w:val="24"/>
          <w:lang w:val="de-DE"/>
        </w:rPr>
        <w:tab/>
      </w:r>
      <w:r w:rsidRPr="00653875">
        <w:rPr>
          <w:rFonts w:ascii="Arial" w:eastAsia="Batang" w:hAnsi="Arial" w:cs="Arial"/>
          <w:b/>
          <w:bCs/>
          <w:sz w:val="28"/>
          <w:szCs w:val="24"/>
          <w:lang w:val="de-DE"/>
        </w:rPr>
        <w:tab/>
      </w:r>
      <w:r w:rsidRPr="00653875">
        <w:rPr>
          <w:rFonts w:ascii="Arial" w:eastAsia="Batang" w:hAnsi="Arial" w:cs="Arial"/>
          <w:b/>
          <w:bCs/>
          <w:sz w:val="28"/>
          <w:szCs w:val="24"/>
          <w:lang w:val="de-DE"/>
        </w:rPr>
        <w:tab/>
      </w:r>
      <w:r w:rsidR="00653875" w:rsidRPr="00653875">
        <w:rPr>
          <w:rFonts w:ascii="Arial" w:eastAsia="Batang" w:hAnsi="Arial" w:cs="Arial"/>
          <w:b/>
          <w:bCs/>
          <w:sz w:val="28"/>
          <w:szCs w:val="24"/>
          <w:lang w:val="de-DE"/>
        </w:rPr>
        <w:t>R1-230932</w:t>
      </w:r>
      <w:r w:rsidR="002E03C5">
        <w:rPr>
          <w:rFonts w:ascii="Arial" w:eastAsia="Batang" w:hAnsi="Arial" w:cs="Arial"/>
          <w:b/>
          <w:bCs/>
          <w:sz w:val="28"/>
          <w:szCs w:val="24"/>
          <w:lang w:val="de-DE"/>
        </w:rPr>
        <w:t>4</w:t>
      </w:r>
    </w:p>
    <w:p w14:paraId="31EEECCA" w14:textId="77777777" w:rsidR="00A539D2" w:rsidRPr="00E42511" w:rsidRDefault="00A539D2" w:rsidP="00A539D2">
      <w:pPr>
        <w:tabs>
          <w:tab w:val="center" w:pos="4536"/>
          <w:tab w:val="right" w:pos="9072"/>
        </w:tabs>
        <w:autoSpaceDE/>
        <w:autoSpaceDN/>
        <w:adjustRightInd/>
        <w:spacing w:after="0"/>
        <w:rPr>
          <w:rFonts w:ascii="Arial" w:eastAsia="MS Mincho" w:hAnsi="Arial" w:cs="Arial"/>
          <w:b/>
          <w:bCs/>
          <w:sz w:val="28"/>
          <w:szCs w:val="24"/>
          <w:lang w:eastAsia="ja-JP"/>
        </w:rPr>
      </w:pPr>
      <w:r w:rsidRPr="00E42511">
        <w:rPr>
          <w:rFonts w:ascii="Arial" w:eastAsia="MS Mincho" w:hAnsi="Arial" w:cs="Arial"/>
          <w:b/>
          <w:bCs/>
          <w:sz w:val="28"/>
          <w:szCs w:val="24"/>
          <w:lang w:eastAsia="ja-JP"/>
        </w:rPr>
        <w:t>Xiamen, China, October 9</w:t>
      </w:r>
      <w:r w:rsidRPr="00E42511">
        <w:rPr>
          <w:rFonts w:ascii="Malgun Gothic" w:eastAsia="Malgun Gothic" w:hAnsi="Malgun Gothic" w:cs="Malgun Gothic" w:hint="eastAsia"/>
          <w:b/>
          <w:bCs/>
          <w:sz w:val="28"/>
          <w:szCs w:val="24"/>
          <w:vertAlign w:val="superscript"/>
          <w:lang w:eastAsia="ko-KR"/>
        </w:rPr>
        <w:t>th</w:t>
      </w:r>
      <w:r w:rsidRPr="00E42511">
        <w:rPr>
          <w:rFonts w:ascii="Arial" w:eastAsia="MS Mincho" w:hAnsi="Arial" w:cs="Arial"/>
          <w:b/>
          <w:bCs/>
          <w:sz w:val="28"/>
          <w:szCs w:val="24"/>
          <w:lang w:eastAsia="ja-JP"/>
        </w:rPr>
        <w:t xml:space="preserve"> </w:t>
      </w:r>
      <w:r w:rsidRPr="00E42511">
        <w:rPr>
          <w:rFonts w:ascii="Arial" w:eastAsia="Batang" w:hAnsi="Arial" w:cs="Arial"/>
          <w:b/>
          <w:bCs/>
          <w:sz w:val="28"/>
          <w:szCs w:val="24"/>
        </w:rPr>
        <w:t xml:space="preserve">– </w:t>
      </w:r>
      <w:r w:rsidRPr="00E42511">
        <w:rPr>
          <w:rFonts w:ascii="Arial" w:eastAsia="Batang" w:hAnsi="Arial" w:cs="Arial" w:hint="eastAsia"/>
          <w:b/>
          <w:bCs/>
          <w:sz w:val="28"/>
          <w:szCs w:val="24"/>
        </w:rPr>
        <w:t>October</w:t>
      </w:r>
      <w:r w:rsidRPr="00E42511">
        <w:rPr>
          <w:rFonts w:ascii="Arial" w:eastAsia="MS Mincho" w:hAnsi="Arial" w:cs="Arial"/>
          <w:b/>
          <w:bCs/>
          <w:sz w:val="28"/>
          <w:szCs w:val="24"/>
          <w:lang w:eastAsia="ja-JP"/>
        </w:rPr>
        <w:t xml:space="preserve"> 13</w:t>
      </w:r>
      <w:r w:rsidRPr="00E42511">
        <w:rPr>
          <w:rFonts w:ascii="Arial" w:eastAsia="MS Mincho" w:hAnsi="Arial" w:cs="Arial"/>
          <w:b/>
          <w:bCs/>
          <w:sz w:val="28"/>
          <w:szCs w:val="24"/>
          <w:vertAlign w:val="superscript"/>
          <w:lang w:eastAsia="ja-JP"/>
        </w:rPr>
        <w:t>th</w:t>
      </w:r>
      <w:r w:rsidRPr="00E42511">
        <w:rPr>
          <w:rFonts w:ascii="Arial" w:eastAsia="MS Mincho" w:hAnsi="Arial" w:cs="Arial"/>
          <w:b/>
          <w:bCs/>
          <w:sz w:val="28"/>
          <w:szCs w:val="24"/>
          <w:lang w:eastAsia="ja-JP"/>
        </w:rPr>
        <w:t>, 2023</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3F8E3B6A"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539D2" w:rsidRPr="00C740E7">
        <w:rPr>
          <w:rFonts w:ascii="Arial" w:hAnsi="Arial" w:cs="Arial"/>
          <w:bCs/>
        </w:rPr>
        <w:t>Draft</w:t>
      </w:r>
      <w:r w:rsidR="00A539D2">
        <w:rPr>
          <w:rFonts w:ascii="Arial" w:hAnsi="Arial" w:cs="Arial"/>
          <w:b/>
        </w:rPr>
        <w:t xml:space="preserve"> </w:t>
      </w:r>
      <w:r>
        <w:rPr>
          <w:rFonts w:ascii="Arial" w:hAnsi="Arial" w:cs="Arial"/>
        </w:rPr>
        <w:t>R</w:t>
      </w:r>
      <w:r w:rsidRPr="00660C80">
        <w:rPr>
          <w:rFonts w:ascii="Arial" w:hAnsi="Arial" w:cs="Arial"/>
        </w:rPr>
        <w:t xml:space="preserve">eply </w:t>
      </w:r>
      <w:r w:rsidRPr="00457E33">
        <w:rPr>
          <w:rFonts w:ascii="Arial" w:hAnsi="Arial" w:cs="Arial"/>
        </w:rPr>
        <w:t xml:space="preserve">LS </w:t>
      </w:r>
      <w:r w:rsidRPr="008B5991">
        <w:rPr>
          <w:rFonts w:ascii="Arial" w:hAnsi="Arial" w:cs="Arial"/>
        </w:rPr>
        <w:t xml:space="preserve">on </w:t>
      </w:r>
      <w:r w:rsidR="006003B5">
        <w:rPr>
          <w:rFonts w:ascii="Arial" w:hAnsi="Arial" w:cs="Arial"/>
          <w:bCs/>
        </w:rPr>
        <w:t>Dual TCI state switching in mDCI</w:t>
      </w:r>
    </w:p>
    <w:p w14:paraId="5C492E91" w14:textId="18347C3D"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E503E3" w:rsidRPr="00E503E3">
        <w:rPr>
          <w:rFonts w:ascii="Arial" w:hAnsi="Arial" w:cs="Arial"/>
          <w:bCs/>
        </w:rPr>
        <w:t>R4-2314479</w:t>
      </w:r>
    </w:p>
    <w:p w14:paraId="7E8C5899" w14:textId="11C146DA"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6E0CD4">
        <w:rPr>
          <w:rFonts w:ascii="Arial" w:hAnsi="Arial" w:cs="Arial"/>
          <w:bCs/>
        </w:rPr>
        <w:t>8</w:t>
      </w:r>
    </w:p>
    <w:p w14:paraId="692FE34F" w14:textId="488CC070"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54576A" w:rsidRPr="0054576A">
        <w:rPr>
          <w:rFonts w:ascii="Arial" w:hAnsi="Arial" w:cs="Arial"/>
          <w:bCs/>
        </w:rPr>
        <w:t>NR_FR2_multiRX_DL-Core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0E025E10"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B602E0">
        <w:rPr>
          <w:rFonts w:ascii="Arial" w:hAnsi="Arial" w:cs="Arial"/>
          <w:bCs/>
          <w:lang w:eastAsia="zh-CN"/>
        </w:rPr>
        <w:t>4</w:t>
      </w:r>
    </w:p>
    <w:bookmarkEnd w:id="1"/>
    <w:p w14:paraId="676563D7" w14:textId="77777777" w:rsidR="00866C2A" w:rsidRDefault="00866C2A" w:rsidP="00866C2A">
      <w:pPr>
        <w:spacing w:after="60"/>
        <w:ind w:left="1985" w:hanging="1985"/>
        <w:rPr>
          <w:rFonts w:ascii="Arial" w:hAnsi="Arial" w:cs="Arial"/>
          <w:bCs/>
        </w:rPr>
      </w:pPr>
      <w:r>
        <w:rPr>
          <w:rFonts w:ascii="Arial" w:hAnsi="Arial" w:cs="Arial"/>
          <w:b/>
        </w:rPr>
        <w:t>Cc:</w:t>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653875"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653875">
        <w:rPr>
          <w:rFonts w:ascii="Arial" w:eastAsia="宋体" w:hAnsi="Arial" w:cs="Arial"/>
          <w:b/>
          <w:color w:val="0000FF"/>
          <w:sz w:val="20"/>
          <w:szCs w:val="20"/>
        </w:rPr>
        <w:t>E-mail Address:</w:t>
      </w:r>
      <w:r w:rsidRPr="00653875">
        <w:rPr>
          <w:rFonts w:ascii="Arial" w:eastAsia="宋体" w:hAnsi="Arial" w:cs="Arial"/>
          <w:bCs/>
          <w:color w:val="0000FF"/>
          <w:sz w:val="20"/>
          <w:szCs w:val="20"/>
        </w:rPr>
        <w:tab/>
      </w:r>
      <w:r w:rsidRPr="00653875">
        <w:rPr>
          <w:rFonts w:ascii="Arial" w:eastAsia="宋体" w:hAnsi="Arial" w:cs="Arial"/>
          <w:bCs/>
          <w:sz w:val="20"/>
          <w:szCs w:val="20"/>
        </w:rPr>
        <w:t>&lt; &gt;</w:t>
      </w:r>
    </w:p>
    <w:p w14:paraId="5469B6E1" w14:textId="77777777" w:rsidR="00597AF1" w:rsidRPr="00653875"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41A42A5E" w14:textId="77777777" w:rsidR="00866C2A" w:rsidRDefault="00866C2A" w:rsidP="00866C2A">
      <w:pPr>
        <w:rPr>
          <w:rFonts w:ascii="Arial" w:hAnsi="Arial" w:cs="Arial"/>
        </w:rPr>
      </w:pPr>
    </w:p>
    <w:p w14:paraId="51FA2998" w14:textId="1C3C1879" w:rsidR="00866C2A" w:rsidRPr="00FB4A41" w:rsidRDefault="00866C2A" w:rsidP="00FB4A41">
      <w:pPr>
        <w:pStyle w:val="af3"/>
        <w:numPr>
          <w:ilvl w:val="0"/>
          <w:numId w:val="46"/>
        </w:numPr>
        <w:rPr>
          <w:rFonts w:ascii="Arial" w:hAnsi="Arial" w:cs="Arial"/>
          <w:b/>
        </w:rPr>
      </w:pPr>
      <w:r w:rsidRPr="00FB4A41">
        <w:rPr>
          <w:rFonts w:ascii="Arial" w:hAnsi="Arial" w:cs="Arial"/>
          <w:b/>
        </w:rPr>
        <w:t>Overall Description:</w:t>
      </w:r>
    </w:p>
    <w:p w14:paraId="6032E9B1" w14:textId="77777777" w:rsidR="00FB4A41" w:rsidRDefault="00FB4A41" w:rsidP="00FB4A41">
      <w:pPr>
        <w:rPr>
          <w:rFonts w:ascii="Arial" w:hAnsi="Arial" w:cs="Arial"/>
          <w:b/>
          <w:sz w:val="28"/>
          <w:szCs w:val="28"/>
        </w:rPr>
      </w:pPr>
    </w:p>
    <w:p w14:paraId="2AF1BCD9" w14:textId="77777777" w:rsidR="00E004EA" w:rsidRPr="00FF6C41" w:rsidRDefault="00E004EA" w:rsidP="00E004EA">
      <w:pPr>
        <w:rPr>
          <w:rFonts w:ascii="Arial" w:hAnsi="Arial" w:cs="Arial"/>
        </w:rPr>
      </w:pPr>
      <w:r w:rsidRPr="006A3A7D">
        <w:rPr>
          <w:rFonts w:ascii="Arial" w:hAnsi="Arial" w:cs="Arial"/>
        </w:rPr>
        <w:t>RAN4 is discussing requirements for DCI based TCI state switching</w:t>
      </w:r>
      <w:r>
        <w:rPr>
          <w:rFonts w:ascii="Arial" w:hAnsi="Arial" w:cs="Arial"/>
        </w:rPr>
        <w:t xml:space="preserve"> in mDCI scenario for UE capable of multi-rx operation in FR2-1 and</w:t>
      </w:r>
      <w:r w:rsidRPr="006A3A7D">
        <w:rPr>
          <w:rFonts w:ascii="Arial" w:hAnsi="Arial" w:cs="Arial"/>
        </w:rPr>
        <w:t xml:space="preserve"> have following questions</w:t>
      </w:r>
      <w:r>
        <w:rPr>
          <w:rFonts w:ascii="Arial" w:hAnsi="Arial" w:cs="Arial"/>
        </w:rPr>
        <w:t xml:space="preserve">. </w:t>
      </w:r>
    </w:p>
    <w:p w14:paraId="16E6904D" w14:textId="77777777" w:rsidR="00E004EA" w:rsidRPr="00B27E11" w:rsidRDefault="00E004EA" w:rsidP="00E004EA">
      <w:pPr>
        <w:rPr>
          <w:rFonts w:ascii="Arial" w:hAnsi="Arial" w:cs="Arial"/>
        </w:rPr>
      </w:pPr>
      <w:r w:rsidRPr="00B27E11">
        <w:rPr>
          <w:rFonts w:ascii="Arial" w:hAnsi="Arial" w:cs="Arial"/>
        </w:rPr>
        <w:t>Q1</w:t>
      </w:r>
      <w:r>
        <w:rPr>
          <w:rFonts w:ascii="Arial" w:hAnsi="Arial" w:cs="Arial"/>
        </w:rPr>
        <w:t xml:space="preserve"> to RAN1</w:t>
      </w:r>
      <w:r w:rsidRPr="00B27E11">
        <w:rPr>
          <w:rFonts w:ascii="Arial" w:hAnsi="Arial" w:cs="Arial"/>
        </w:rPr>
        <w:t xml:space="preserve">: </w:t>
      </w:r>
      <w:r>
        <w:rPr>
          <w:rFonts w:ascii="Arial" w:hAnsi="Arial" w:cs="Arial"/>
        </w:rPr>
        <w:t>B</w:t>
      </w:r>
      <w:r w:rsidRPr="00B27E11">
        <w:rPr>
          <w:rFonts w:ascii="Arial" w:hAnsi="Arial" w:cs="Arial"/>
        </w:rPr>
        <w:t>ased on the illustration of figure 1</w:t>
      </w:r>
      <w:r>
        <w:rPr>
          <w:rFonts w:ascii="Arial" w:hAnsi="Arial" w:cs="Arial"/>
        </w:rPr>
        <w:t>,</w:t>
      </w:r>
    </w:p>
    <w:p w14:paraId="263A87AE" w14:textId="77777777" w:rsidR="00E004EA" w:rsidRPr="00B27E11" w:rsidRDefault="00E004EA" w:rsidP="00E004EA">
      <w:pPr>
        <w:pStyle w:val="af3"/>
        <w:numPr>
          <w:ilvl w:val="0"/>
          <w:numId w:val="47"/>
        </w:numPr>
        <w:overflowPunct w:val="0"/>
        <w:autoSpaceDE w:val="0"/>
        <w:autoSpaceDN w:val="0"/>
        <w:adjustRightInd w:val="0"/>
        <w:snapToGrid/>
        <w:spacing w:after="180" w:line="240" w:lineRule="auto"/>
        <w:contextualSpacing/>
        <w:textAlignment w:val="baseline"/>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minimum duration between point A and C should not be smaller than timeDurationForQCL</w:t>
      </w:r>
      <w:r>
        <w:rPr>
          <w:rFonts w:ascii="Arial" w:hAnsi="Arial" w:cs="Arial"/>
        </w:rPr>
        <w:t>, which is already defined in RAN1 specification</w:t>
      </w:r>
      <w:r w:rsidRPr="00B27E11">
        <w:rPr>
          <w:rFonts w:ascii="Arial" w:hAnsi="Arial" w:cs="Arial"/>
        </w:rPr>
        <w:t>.</w:t>
      </w:r>
    </w:p>
    <w:p w14:paraId="2E73F069" w14:textId="77777777" w:rsidR="00E004EA" w:rsidRPr="00B27E11" w:rsidRDefault="00E004EA" w:rsidP="00E004EA">
      <w:pPr>
        <w:pStyle w:val="af3"/>
        <w:numPr>
          <w:ilvl w:val="0"/>
          <w:numId w:val="47"/>
        </w:numPr>
        <w:overflowPunct w:val="0"/>
        <w:autoSpaceDE w:val="0"/>
        <w:autoSpaceDN w:val="0"/>
        <w:adjustRightInd w:val="0"/>
        <w:snapToGrid/>
        <w:spacing w:after="180" w:line="240" w:lineRule="auto"/>
        <w:contextualSpacing/>
        <w:textAlignment w:val="baseline"/>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minimum duration between point B and D should not be smaller than timeDurationForQCL</w:t>
      </w:r>
      <w:r>
        <w:rPr>
          <w:rFonts w:ascii="Arial" w:hAnsi="Arial" w:cs="Arial"/>
        </w:rPr>
        <w:t>, which is already defined in RAN1 specification</w:t>
      </w:r>
      <w:r w:rsidRPr="00B27E11">
        <w:rPr>
          <w:rFonts w:ascii="Arial" w:hAnsi="Arial" w:cs="Arial"/>
        </w:rPr>
        <w:t>.</w:t>
      </w:r>
    </w:p>
    <w:p w14:paraId="30DAA996" w14:textId="77777777" w:rsidR="00E004EA" w:rsidRDefault="00E004EA" w:rsidP="00E004EA">
      <w:pPr>
        <w:pStyle w:val="af3"/>
        <w:numPr>
          <w:ilvl w:val="0"/>
          <w:numId w:val="47"/>
        </w:numPr>
        <w:overflowPunct w:val="0"/>
        <w:autoSpaceDE w:val="0"/>
        <w:autoSpaceDN w:val="0"/>
        <w:adjustRightInd w:val="0"/>
        <w:snapToGrid/>
        <w:spacing w:after="180" w:line="240" w:lineRule="auto"/>
        <w:contextualSpacing/>
        <w:textAlignment w:val="baseline"/>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r w:rsidRPr="00B27E11">
        <w:rPr>
          <w:rFonts w:ascii="Arial" w:hAnsi="Arial" w:cs="Arial"/>
        </w:rPr>
        <w:t>timeDurationForQCL</w:t>
      </w:r>
      <w:r>
        <w:rPr>
          <w:rFonts w:ascii="Arial" w:hAnsi="Arial" w:cs="Arial"/>
        </w:rPr>
        <w:t>, some UE implementations may not be able to perform dual TCI state switching for simultaneous PDSCH reception with different QCL type-D. RAN4 would like to check whether</w:t>
      </w:r>
      <w:r w:rsidRPr="00B27E11">
        <w:rPr>
          <w:rFonts w:ascii="Arial" w:hAnsi="Arial" w:cs="Arial"/>
        </w:rPr>
        <w:t xml:space="preserve"> there </w:t>
      </w:r>
      <w:r>
        <w:rPr>
          <w:rFonts w:ascii="Arial" w:hAnsi="Arial" w:cs="Arial"/>
        </w:rPr>
        <w:t xml:space="preserve">is </w:t>
      </w:r>
      <w:r w:rsidRPr="00B27E11">
        <w:rPr>
          <w:rFonts w:ascii="Arial" w:hAnsi="Arial" w:cs="Arial"/>
        </w:rPr>
        <w:t>any minimum duration defined in RAN1 specification</w:t>
      </w:r>
      <w:r>
        <w:rPr>
          <w:rFonts w:ascii="Arial" w:hAnsi="Arial" w:cs="Arial"/>
        </w:rPr>
        <w:t xml:space="preserve">s for </w:t>
      </w:r>
      <w:r w:rsidRPr="00B27E11">
        <w:rPr>
          <w:rFonts w:ascii="Arial" w:hAnsi="Arial" w:cs="Arial"/>
        </w:rPr>
        <w:t xml:space="preserve">duration between point B and C. </w:t>
      </w:r>
    </w:p>
    <w:p w14:paraId="4FA8B73C" w14:textId="77777777" w:rsidR="00E004EA" w:rsidRPr="006B7103" w:rsidRDefault="00E004EA" w:rsidP="00E004EA">
      <w:pPr>
        <w:pStyle w:val="af3"/>
        <w:numPr>
          <w:ilvl w:val="1"/>
          <w:numId w:val="47"/>
        </w:numPr>
        <w:overflowPunct w:val="0"/>
        <w:autoSpaceDE w:val="0"/>
        <w:autoSpaceDN w:val="0"/>
        <w:adjustRightInd w:val="0"/>
        <w:snapToGrid/>
        <w:spacing w:after="180" w:line="240" w:lineRule="auto"/>
        <w:contextualSpacing/>
        <w:textAlignment w:val="baseline"/>
        <w:rPr>
          <w:rFonts w:ascii="Arial" w:hAnsi="Arial" w:cs="Arial"/>
        </w:rPr>
      </w:pPr>
      <w:r w:rsidRPr="006B7103">
        <w:rPr>
          <w:rFonts w:ascii="Arial" w:hAnsi="Arial" w:cs="Arial"/>
        </w:rPr>
        <w:t xml:space="preserve">If </w:t>
      </w:r>
      <w:proofErr w:type="gramStart"/>
      <w:r w:rsidRPr="006B7103">
        <w:rPr>
          <w:rFonts w:ascii="Arial" w:hAnsi="Arial" w:cs="Arial"/>
        </w:rPr>
        <w:t>No</w:t>
      </w:r>
      <w:proofErr w:type="gramEnd"/>
      <w:r w:rsidRPr="006B7103">
        <w:rPr>
          <w:rFonts w:ascii="Arial" w:hAnsi="Arial" w:cs="Arial"/>
        </w:rPr>
        <w:t xml:space="preserve">, </w:t>
      </w:r>
    </w:p>
    <w:p w14:paraId="168A472D" w14:textId="77777777" w:rsidR="00E004EA" w:rsidRPr="006E2568" w:rsidRDefault="00E004EA" w:rsidP="00E004EA">
      <w:pPr>
        <w:pStyle w:val="af3"/>
        <w:numPr>
          <w:ilvl w:val="2"/>
          <w:numId w:val="47"/>
        </w:numPr>
        <w:overflowPunct w:val="0"/>
        <w:autoSpaceDE w:val="0"/>
        <w:autoSpaceDN w:val="0"/>
        <w:adjustRightInd w:val="0"/>
        <w:snapToGrid/>
        <w:spacing w:after="180" w:line="240" w:lineRule="auto"/>
        <w:contextualSpacing/>
        <w:textAlignment w:val="baseline"/>
        <w:rPr>
          <w:rFonts w:ascii="Arial" w:hAnsi="Arial" w:cs="Arial"/>
        </w:rPr>
      </w:pPr>
      <w:r w:rsidRPr="006E2568">
        <w:rPr>
          <w:rFonts w:ascii="Arial" w:hAnsi="Arial" w:cs="Arial"/>
        </w:rPr>
        <w:t xml:space="preserve">when duration between point B and C is smaller than timeDurationForQCL, what is the expected UE behaviour after point C., e.g., what are TCI states assumptions after point C </w:t>
      </w:r>
      <w:r>
        <w:rPr>
          <w:rFonts w:ascii="Arial" w:hAnsi="Arial" w:cs="Arial"/>
        </w:rPr>
        <w:t>to perform</w:t>
      </w:r>
      <w:r w:rsidRPr="006E2568">
        <w:rPr>
          <w:rFonts w:ascii="Arial" w:hAnsi="Arial" w:cs="Arial"/>
        </w:rPr>
        <w:t xml:space="preserve"> simultaneous PDSCH reception with different QCL type-D</w:t>
      </w:r>
      <w:r>
        <w:rPr>
          <w:rFonts w:ascii="Arial" w:hAnsi="Arial" w:cs="Arial"/>
        </w:rPr>
        <w:t xml:space="preserve"> till the NW provides UE with </w:t>
      </w:r>
      <w:r w:rsidRPr="00496BC5">
        <w:rPr>
          <w:rFonts w:ascii="Arial" w:hAnsi="Arial" w:cs="Arial"/>
        </w:rPr>
        <w:t xml:space="preserve">new TCI </w:t>
      </w:r>
      <w:r>
        <w:rPr>
          <w:rFonts w:ascii="Arial" w:hAnsi="Arial" w:cs="Arial"/>
        </w:rPr>
        <w:t xml:space="preserve">state </w:t>
      </w:r>
      <w:r w:rsidRPr="00496BC5">
        <w:rPr>
          <w:rFonts w:ascii="Arial" w:hAnsi="Arial" w:cs="Arial"/>
        </w:rPr>
        <w:t>indication?</w:t>
      </w:r>
    </w:p>
    <w:p w14:paraId="51D93CAC" w14:textId="77777777" w:rsidR="00E004EA" w:rsidRPr="00B27E11" w:rsidRDefault="00E004EA" w:rsidP="00E004EA">
      <w:pPr>
        <w:pStyle w:val="af3"/>
        <w:numPr>
          <w:ilvl w:val="2"/>
          <w:numId w:val="47"/>
        </w:numPr>
        <w:overflowPunct w:val="0"/>
        <w:autoSpaceDE w:val="0"/>
        <w:autoSpaceDN w:val="0"/>
        <w:adjustRightInd w:val="0"/>
        <w:snapToGrid/>
        <w:spacing w:after="180" w:line="240" w:lineRule="auto"/>
        <w:contextualSpacing/>
        <w:textAlignment w:val="baseline"/>
        <w:rPr>
          <w:rFonts w:ascii="Arial" w:hAnsi="Arial" w:cs="Arial"/>
        </w:rPr>
      </w:pPr>
      <w:r>
        <w:rPr>
          <w:rFonts w:ascii="Arial" w:hAnsi="Arial" w:cs="Arial"/>
        </w:rPr>
        <w:t>D</w:t>
      </w:r>
      <w:r w:rsidRPr="00B27E11">
        <w:rPr>
          <w:rFonts w:ascii="Arial" w:hAnsi="Arial" w:cs="Arial"/>
        </w:rPr>
        <w:t>oes RAN1 sees the need to define such minimum duration between B and C to address potential UE implementation complexity</w:t>
      </w:r>
      <w:r>
        <w:rPr>
          <w:rFonts w:ascii="Arial" w:hAnsi="Arial" w:cs="Arial"/>
        </w:rPr>
        <w:t xml:space="preserve"> for some UE implementations</w:t>
      </w:r>
      <w:r w:rsidRPr="00B27E11">
        <w:rPr>
          <w:rFonts w:ascii="Arial" w:hAnsi="Arial" w:cs="Arial"/>
        </w:rPr>
        <w:t>.</w:t>
      </w:r>
      <w:r>
        <w:rPr>
          <w:rFonts w:ascii="Arial" w:hAnsi="Arial" w:cs="Arial"/>
        </w:rPr>
        <w:t xml:space="preserve"> If RAN1 sees the necessity, RAN4 kindly requests RAN1 to </w:t>
      </w:r>
      <w:r>
        <w:rPr>
          <w:rFonts w:ascii="Arial" w:hAnsi="Arial" w:cs="Arial"/>
        </w:rPr>
        <w:lastRenderedPageBreak/>
        <w:t>introduce such restriction in RAN1 specification as DCI based TCI state switching requirements in RAN4 specification refers to RAN1 specification.</w:t>
      </w:r>
    </w:p>
    <w:p w14:paraId="15F97C96" w14:textId="77777777" w:rsidR="00E004EA" w:rsidRDefault="00E004EA" w:rsidP="00E004EA">
      <w:pPr>
        <w:keepNext/>
      </w:pPr>
      <w:r>
        <w:rPr>
          <w:noProof/>
          <w:lang w:eastAsia="zh-CN"/>
        </w:rPr>
        <w:drawing>
          <wp:inline distT="0" distB="0" distL="0" distR="0" wp14:anchorId="71F1AB00" wp14:editId="5F3A1875">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1F2D41C3" w14:textId="77777777" w:rsidR="00E004EA" w:rsidRPr="00C1022F" w:rsidRDefault="00E004EA" w:rsidP="00E004EA">
      <w:pPr>
        <w:pStyle w:val="a6"/>
        <w:spacing w:before="120"/>
        <w:rPr>
          <w:rFonts w:ascii="Arial" w:hAnsi="Arial" w:cs="Arial"/>
          <w:i/>
          <w:iCs/>
          <w:color w:val="0070C0"/>
        </w:rPr>
      </w:pPr>
      <w:r w:rsidRPr="00C1022F">
        <w:t xml:space="preserve">Figure </w:t>
      </w:r>
      <w:fldSimple w:instr=" SEQ Figure \* ARABIC ">
        <w:r w:rsidRPr="00C1022F">
          <w:rPr>
            <w:noProof/>
          </w:rPr>
          <w:t>1</w:t>
        </w:r>
      </w:fldSimple>
      <w:r w:rsidRPr="00C1022F">
        <w:t>: Example mDCI scenario</w:t>
      </w:r>
    </w:p>
    <w:p w14:paraId="18C62D39" w14:textId="5D22164F" w:rsidR="00E004EA" w:rsidRDefault="005550A4" w:rsidP="00E004EA">
      <w:pPr>
        <w:rPr>
          <w:rFonts w:ascii="Arial" w:hAnsi="Arial" w:cs="Arial"/>
          <w:color w:val="0070C0"/>
          <w:sz w:val="18"/>
          <w:szCs w:val="18"/>
        </w:rPr>
      </w:pPr>
      <w:r w:rsidRPr="00E004EA">
        <w:rPr>
          <w:rFonts w:ascii="Arial" w:hAnsi="Arial" w:cs="Arial"/>
          <w:b/>
          <w:bCs/>
          <w:lang w:eastAsia="zh-CN"/>
        </w:rPr>
        <w:t>Answer</w:t>
      </w:r>
      <w:r w:rsidR="00E004EA" w:rsidRPr="005550A4">
        <w:rPr>
          <w:rFonts w:ascii="Arial" w:hAnsi="Arial" w:cs="Arial"/>
          <w:b/>
          <w:bCs/>
          <w:color w:val="0070C0"/>
          <w:sz w:val="18"/>
          <w:szCs w:val="18"/>
        </w:rPr>
        <w:t xml:space="preserve">: </w:t>
      </w:r>
      <w:r w:rsidR="00A823A1" w:rsidRPr="00A823A1">
        <w:rPr>
          <w:rFonts w:ascii="Arial" w:hAnsi="Arial" w:cs="Arial"/>
          <w:b/>
          <w:bCs/>
        </w:rPr>
        <w:t>RAN1 needs more input</w:t>
      </w:r>
      <w:r w:rsidR="006A3BDB">
        <w:rPr>
          <w:rFonts w:ascii="Arial" w:hAnsi="Arial" w:cs="Arial"/>
          <w:b/>
          <w:bCs/>
        </w:rPr>
        <w:t>s</w:t>
      </w:r>
      <w:r w:rsidR="00A823A1" w:rsidRPr="00A823A1">
        <w:rPr>
          <w:rFonts w:ascii="Arial" w:hAnsi="Arial" w:cs="Arial"/>
          <w:b/>
          <w:bCs/>
        </w:rPr>
        <w:t xml:space="preserve"> on the </w:t>
      </w:r>
      <w:r w:rsidR="00E004EA" w:rsidRPr="00A823A1">
        <w:rPr>
          <w:rFonts w:ascii="Arial" w:hAnsi="Arial" w:cs="Arial"/>
          <w:b/>
          <w:bCs/>
        </w:rPr>
        <w:t>reason for “</w:t>
      </w:r>
      <w:r w:rsidR="00E004EA" w:rsidRPr="005550A4">
        <w:rPr>
          <w:rFonts w:ascii="Arial" w:hAnsi="Arial" w:cs="Arial"/>
          <w:b/>
          <w:bCs/>
        </w:rPr>
        <w:t>when the duration between point B and C is smaller than timeDurationForQCL, some UE implementations may not be able to perform dual TCI state switching for simultaneous PDSCH reception with different QCL type-D.”</w:t>
      </w:r>
      <w:r w:rsidR="006A3BDB">
        <w:rPr>
          <w:rFonts w:ascii="Arial" w:hAnsi="Arial" w:cs="Arial"/>
          <w:b/>
          <w:bCs/>
        </w:rPr>
        <w:t xml:space="preserve"> to discuss whether additional </w:t>
      </w:r>
      <w:r w:rsidR="001D6A67">
        <w:rPr>
          <w:rFonts w:ascii="Arial" w:hAnsi="Arial" w:cs="Arial"/>
          <w:b/>
          <w:bCs/>
        </w:rPr>
        <w:t>spec is needed for this issue.</w:t>
      </w:r>
    </w:p>
    <w:p w14:paraId="05C1B289" w14:textId="77777777" w:rsidR="00E004EA" w:rsidRDefault="00E004EA" w:rsidP="00E004EA">
      <w:pPr>
        <w:rPr>
          <w:rFonts w:ascii="Arial" w:hAnsi="Arial" w:cs="Arial"/>
          <w:color w:val="0070C0"/>
          <w:sz w:val="18"/>
          <w:szCs w:val="18"/>
        </w:rPr>
      </w:pPr>
    </w:p>
    <w:p w14:paraId="72EAE88A" w14:textId="77777777" w:rsidR="00E004EA" w:rsidRDefault="00E004EA" w:rsidP="00E004EA">
      <w:pPr>
        <w:rPr>
          <w:rFonts w:ascii="Arial" w:hAnsi="Arial" w:cs="Arial"/>
          <w:lang w:eastAsia="zh-CN"/>
        </w:rPr>
      </w:pPr>
      <w:r w:rsidRPr="00E147AB">
        <w:rPr>
          <w:rFonts w:ascii="Arial" w:hAnsi="Arial" w:cs="Arial"/>
        </w:rPr>
        <w:t xml:space="preserve">Q2 to RAN1: In mDCI scenario, </w:t>
      </w:r>
      <w:r>
        <w:rPr>
          <w:rFonts w:ascii="Arial" w:hAnsi="Arial" w:cs="Arial"/>
          <w:lang w:eastAsia="zh-CN"/>
        </w:rPr>
        <w:t xml:space="preserve">can network configure two PDCCH transmission </w:t>
      </w:r>
      <w:r w:rsidRPr="00E147AB">
        <w:rPr>
          <w:rFonts w:ascii="Arial" w:hAnsi="Arial" w:cs="Arial"/>
        </w:rPr>
        <w:t>simultaneously with different QCL type D</w:t>
      </w:r>
      <w:r w:rsidRPr="00E147AB" w:rsidDel="00E27B61">
        <w:rPr>
          <w:rFonts w:ascii="Arial" w:hAnsi="Arial" w:cs="Arial"/>
        </w:rPr>
        <w:t xml:space="preserve"> </w:t>
      </w:r>
      <w:r>
        <w:rPr>
          <w:rFonts w:ascii="Arial" w:hAnsi="Arial" w:cs="Arial"/>
        </w:rPr>
        <w:t>which are associated with different</w:t>
      </w:r>
      <w:r w:rsidRPr="00E147AB">
        <w:rPr>
          <w:rFonts w:ascii="Arial" w:hAnsi="Arial" w:cs="Arial"/>
        </w:rPr>
        <w:t xml:space="preserve"> CoresetPoolIndex</w:t>
      </w:r>
      <w:r>
        <w:rPr>
          <w:rFonts w:ascii="Arial" w:hAnsi="Arial" w:cs="Arial"/>
        </w:rPr>
        <w:t xml:space="preserve"> to UE?</w:t>
      </w:r>
      <w:r>
        <w:rPr>
          <w:rFonts w:ascii="Arial" w:hAnsi="Arial" w:cs="Arial"/>
          <w:lang w:eastAsia="zh-CN"/>
        </w:rPr>
        <w:t xml:space="preserve"> </w:t>
      </w:r>
    </w:p>
    <w:p w14:paraId="38E7EDDE" w14:textId="77777777" w:rsidR="00E004EA" w:rsidRDefault="00E004EA" w:rsidP="00E004EA">
      <w:pPr>
        <w:pStyle w:val="af3"/>
        <w:numPr>
          <w:ilvl w:val="0"/>
          <w:numId w:val="49"/>
        </w:numPr>
        <w:overflowPunct w:val="0"/>
        <w:autoSpaceDE w:val="0"/>
        <w:autoSpaceDN w:val="0"/>
        <w:adjustRightInd w:val="0"/>
        <w:snapToGrid/>
        <w:spacing w:after="180" w:line="240" w:lineRule="auto"/>
        <w:contextualSpacing/>
        <w:textAlignment w:val="baseline"/>
        <w:rPr>
          <w:rFonts w:ascii="Arial" w:hAnsi="Arial" w:cs="Arial"/>
          <w:lang w:eastAsia="zh-CN"/>
        </w:rPr>
      </w:pPr>
      <w:r w:rsidRPr="004D7100">
        <w:rPr>
          <w:rFonts w:ascii="Arial" w:hAnsi="Arial" w:cs="Arial"/>
          <w:lang w:eastAsia="zh-CN"/>
        </w:rPr>
        <w:t>If</w:t>
      </w:r>
      <w:r>
        <w:rPr>
          <w:rFonts w:ascii="Arial" w:hAnsi="Arial" w:cs="Arial"/>
          <w:lang w:eastAsia="zh-CN"/>
        </w:rPr>
        <w:t xml:space="preserve"> yes</w:t>
      </w:r>
      <w:r w:rsidRPr="004D7100">
        <w:rPr>
          <w:rFonts w:ascii="Arial" w:hAnsi="Arial" w:cs="Arial"/>
          <w:lang w:eastAsia="zh-CN"/>
        </w:rPr>
        <w:t>, c</w:t>
      </w:r>
      <w:r w:rsidRPr="004D7100">
        <w:rPr>
          <w:rFonts w:ascii="Arial" w:hAnsi="Arial" w:cs="Arial"/>
        </w:rPr>
        <w:t>an UE receive two PDCCHs simultaneously with different QCL type D</w:t>
      </w:r>
      <w:r w:rsidRPr="004D7100" w:rsidDel="00E27B61">
        <w:rPr>
          <w:rFonts w:ascii="Arial" w:hAnsi="Arial" w:cs="Arial"/>
        </w:rPr>
        <w:t xml:space="preserve"> </w:t>
      </w:r>
      <w:r w:rsidRPr="004D7100">
        <w:rPr>
          <w:rFonts w:ascii="Arial" w:hAnsi="Arial" w:cs="Arial"/>
        </w:rPr>
        <w:t>which are associated with different CoresetPoolIndex?</w:t>
      </w:r>
    </w:p>
    <w:p w14:paraId="349D41AE" w14:textId="15585647" w:rsidR="00E004EA" w:rsidRPr="00E004EA" w:rsidRDefault="00E004EA" w:rsidP="00E004EA">
      <w:pPr>
        <w:rPr>
          <w:rFonts w:ascii="Arial" w:hAnsi="Arial" w:cs="Arial"/>
          <w:b/>
          <w:bCs/>
          <w:lang w:eastAsia="zh-CN"/>
        </w:rPr>
      </w:pPr>
      <w:r w:rsidRPr="00E004EA">
        <w:rPr>
          <w:rFonts w:ascii="Arial" w:hAnsi="Arial" w:cs="Arial"/>
          <w:b/>
          <w:bCs/>
          <w:lang w:eastAsia="zh-CN"/>
        </w:rPr>
        <w:t xml:space="preserve">Answer: This should be YES. </w:t>
      </w:r>
      <w:proofErr w:type="gramStart"/>
      <w:r w:rsidRPr="00E004EA">
        <w:rPr>
          <w:rFonts w:ascii="Arial" w:hAnsi="Arial" w:cs="Arial"/>
          <w:b/>
          <w:bCs/>
          <w:lang w:eastAsia="zh-CN"/>
        </w:rPr>
        <w:t>Otherwise</w:t>
      </w:r>
      <w:proofErr w:type="gramEnd"/>
      <w:r w:rsidRPr="00E004EA">
        <w:rPr>
          <w:rFonts w:ascii="Arial" w:hAnsi="Arial" w:cs="Arial"/>
          <w:b/>
          <w:bCs/>
          <w:lang w:eastAsia="zh-CN"/>
        </w:rPr>
        <w:t xml:space="preserve"> there will be no need for mDCI. </w:t>
      </w:r>
    </w:p>
    <w:p w14:paraId="0FED767F" w14:textId="77777777" w:rsidR="00E004EA" w:rsidRPr="00E147AB" w:rsidRDefault="00E004EA" w:rsidP="00E004EA">
      <w:pPr>
        <w:rPr>
          <w:rFonts w:ascii="Arial" w:hAnsi="Arial" w:cs="Arial"/>
        </w:rPr>
      </w:pPr>
    </w:p>
    <w:p w14:paraId="23E7A827" w14:textId="77777777" w:rsidR="00E004EA" w:rsidRDefault="00E004EA" w:rsidP="00E004EA">
      <w:pPr>
        <w:rPr>
          <w:rFonts w:ascii="Arial" w:hAnsi="Arial" w:cs="Arial"/>
        </w:rPr>
      </w:pPr>
      <w:r w:rsidRPr="00E147AB">
        <w:rPr>
          <w:rFonts w:ascii="Arial" w:hAnsi="Arial" w:cs="Arial"/>
        </w:rPr>
        <w:t>Q3 to RAN1 and RAN2: Can RAN1 and RAN2 confirm if the RRC based TCI state switch</w:t>
      </w:r>
      <w:r>
        <w:rPr>
          <w:rFonts w:ascii="Arial" w:hAnsi="Arial" w:cs="Arial"/>
        </w:rPr>
        <w:t xml:space="preserve"> (without MAC CE)</w:t>
      </w:r>
      <w:r w:rsidRPr="00E147AB">
        <w:rPr>
          <w:rFonts w:ascii="Arial" w:hAnsi="Arial" w:cs="Arial"/>
        </w:rPr>
        <w:t xml:space="preserve"> is </w:t>
      </w:r>
      <w:r>
        <w:rPr>
          <w:rFonts w:ascii="Arial" w:hAnsi="Arial" w:cs="Arial"/>
        </w:rPr>
        <w:t>supported for the following scenario.</w:t>
      </w:r>
    </w:p>
    <w:p w14:paraId="092A949F" w14:textId="77777777" w:rsidR="00E004EA" w:rsidRDefault="00E004EA" w:rsidP="00E004EA">
      <w:pPr>
        <w:pStyle w:val="af3"/>
        <w:numPr>
          <w:ilvl w:val="0"/>
          <w:numId w:val="48"/>
        </w:numPr>
        <w:overflowPunct w:val="0"/>
        <w:autoSpaceDE w:val="0"/>
        <w:autoSpaceDN w:val="0"/>
        <w:adjustRightInd w:val="0"/>
        <w:snapToGrid/>
        <w:spacing w:after="180" w:line="240" w:lineRule="auto"/>
        <w:contextualSpacing/>
        <w:textAlignment w:val="baseline"/>
        <w:rPr>
          <w:rFonts w:ascii="Arial" w:hAnsi="Arial" w:cs="Arial"/>
        </w:rPr>
      </w:pPr>
      <w:r>
        <w:rPr>
          <w:rFonts w:ascii="Arial" w:hAnsi="Arial" w:cs="Arial"/>
        </w:rPr>
        <w:t xml:space="preserve">Two TCI states are configured in the RRC configured TCI state list. Can UE </w:t>
      </w:r>
      <w:bookmarkStart w:id="2" w:name="_Hlk146575410"/>
      <w:r>
        <w:rPr>
          <w:rFonts w:ascii="Arial" w:hAnsi="Arial" w:cs="Arial"/>
        </w:rPr>
        <w:t>perform PDCCH TCI state switch for individual TCI states without waiting for MAC CE command</w:t>
      </w:r>
      <w:bookmarkEnd w:id="2"/>
      <w:r>
        <w:rPr>
          <w:rFonts w:ascii="Arial" w:hAnsi="Arial" w:cs="Arial"/>
        </w:rPr>
        <w:t xml:space="preserve"> (i.e., RRC reconfiguration directly triggering TCI state switch for PDCCH for mDCI). </w:t>
      </w:r>
    </w:p>
    <w:p w14:paraId="419450EF" w14:textId="40BD80E2" w:rsidR="00E004EA" w:rsidRPr="007C00EF" w:rsidRDefault="00554660" w:rsidP="00E004EA">
      <w:pPr>
        <w:rPr>
          <w:rFonts w:ascii="Arial" w:hAnsi="Arial" w:cs="Arial"/>
        </w:rPr>
      </w:pPr>
      <w:r w:rsidRPr="00E004EA">
        <w:rPr>
          <w:rFonts w:ascii="Arial" w:hAnsi="Arial" w:cs="Arial"/>
          <w:b/>
          <w:bCs/>
          <w:lang w:eastAsia="zh-CN"/>
        </w:rPr>
        <w:t>Answer</w:t>
      </w:r>
      <w:r w:rsidR="00E004EA">
        <w:rPr>
          <w:rFonts w:ascii="Arial" w:hAnsi="Arial" w:cs="Arial"/>
        </w:rPr>
        <w:t xml:space="preserve">: </w:t>
      </w:r>
      <w:r w:rsidR="004E0D61" w:rsidRPr="005550A4">
        <w:rPr>
          <w:rFonts w:ascii="Arial" w:hAnsi="Arial" w:cs="Arial"/>
          <w:b/>
          <w:bCs/>
        </w:rPr>
        <w:t xml:space="preserve">The association between TCI state and coresetPoolIndex is </w:t>
      </w:r>
      <w:r w:rsidR="00BC657F" w:rsidRPr="005550A4">
        <w:rPr>
          <w:rFonts w:ascii="Arial" w:hAnsi="Arial" w:cs="Arial"/>
          <w:b/>
          <w:bCs/>
        </w:rPr>
        <w:t>est</w:t>
      </w:r>
      <w:r w:rsidR="009D7BCF" w:rsidRPr="005550A4">
        <w:rPr>
          <w:rFonts w:ascii="Arial" w:hAnsi="Arial" w:cs="Arial"/>
          <w:b/>
          <w:bCs/>
        </w:rPr>
        <w:t>ablished by the TCI state activation/deactivation MAC CE</w:t>
      </w:r>
      <w:r w:rsidR="00936988">
        <w:rPr>
          <w:rFonts w:ascii="Arial" w:hAnsi="Arial" w:cs="Arial"/>
          <w:b/>
          <w:bCs/>
        </w:rPr>
        <w:t xml:space="preserve"> for each </w:t>
      </w:r>
      <w:r w:rsidR="007F6C7A" w:rsidRPr="005550A4">
        <w:rPr>
          <w:rFonts w:ascii="Arial" w:hAnsi="Arial" w:cs="Arial"/>
          <w:b/>
          <w:bCs/>
        </w:rPr>
        <w:t>coresetPoolIndex</w:t>
      </w:r>
      <w:r w:rsidR="002E5A06" w:rsidRPr="005550A4">
        <w:rPr>
          <w:rFonts w:ascii="Arial" w:hAnsi="Arial" w:cs="Arial"/>
          <w:b/>
          <w:bCs/>
        </w:rPr>
        <w:t xml:space="preserve">. </w:t>
      </w:r>
      <w:r w:rsidR="00BC1A60" w:rsidRPr="005550A4">
        <w:rPr>
          <w:rFonts w:ascii="Arial" w:hAnsi="Arial" w:cs="Arial"/>
          <w:b/>
          <w:bCs/>
        </w:rPr>
        <w:t xml:space="preserve">Therefore, the UE cannot perform PDCCH TCI state switch for individual TCI states without </w:t>
      </w:r>
      <w:r w:rsidR="00936988">
        <w:rPr>
          <w:rFonts w:ascii="Arial" w:hAnsi="Arial" w:cs="Arial"/>
          <w:b/>
          <w:bCs/>
        </w:rPr>
        <w:t>receiving the</w:t>
      </w:r>
      <w:r w:rsidR="00BC1A60" w:rsidRPr="005550A4">
        <w:rPr>
          <w:rFonts w:ascii="Arial" w:hAnsi="Arial" w:cs="Arial"/>
          <w:b/>
          <w:bCs/>
        </w:rPr>
        <w:t xml:space="preserve"> MAC CE command</w:t>
      </w:r>
      <w:r w:rsidR="004C67E5" w:rsidRPr="005550A4">
        <w:rPr>
          <w:rFonts w:ascii="Arial" w:hAnsi="Arial" w:cs="Arial"/>
          <w:b/>
          <w:bCs/>
        </w:rPr>
        <w:t xml:space="preserve"> based on current TCI framework.</w:t>
      </w:r>
    </w:p>
    <w:p w14:paraId="74CE5723" w14:textId="77777777" w:rsidR="00E004EA" w:rsidRPr="007F548F" w:rsidRDefault="00E004EA" w:rsidP="00FB4A41">
      <w:pPr>
        <w:rPr>
          <w:rFonts w:ascii="Arial" w:hAnsi="Arial" w:cs="Arial"/>
          <w:b/>
          <w:sz w:val="28"/>
          <w:szCs w:val="28"/>
        </w:rPr>
      </w:pPr>
    </w:p>
    <w:p w14:paraId="0B6C800B" w14:textId="73AB9537" w:rsidR="00866C2A" w:rsidRDefault="005B3EF0" w:rsidP="00866C2A">
      <w:pPr>
        <w:spacing w:before="180" w:afterLines="100" w:after="240"/>
        <w:rPr>
          <w:rFonts w:ascii="Arial" w:hAnsi="Arial" w:cs="Arial"/>
          <w:b/>
        </w:rPr>
      </w:pPr>
      <w:r>
        <w:rPr>
          <w:rFonts w:ascii="Arial" w:hAnsi="Arial" w:cs="Arial"/>
          <w:b/>
        </w:rPr>
        <w:t>A</w:t>
      </w:r>
      <w:r w:rsidR="00866C2A" w:rsidRPr="00E17675">
        <w:rPr>
          <w:rFonts w:ascii="Arial" w:hAnsi="Arial" w:cs="Arial"/>
          <w:b/>
        </w:rPr>
        <w:t xml:space="preserve">ctions: </w:t>
      </w:r>
    </w:p>
    <w:p w14:paraId="5C78E1DD" w14:textId="20FFC289" w:rsidR="00866C2A" w:rsidRPr="00E10E7A" w:rsidRDefault="00866C2A" w:rsidP="00866C2A">
      <w:pPr>
        <w:spacing w:before="180" w:afterLines="100" w:after="240"/>
        <w:rPr>
          <w:rFonts w:ascii="Arial" w:hAnsi="Arial" w:cs="Arial"/>
          <w:lang w:eastAsia="zh-CN"/>
        </w:rPr>
      </w:pPr>
      <w:r w:rsidRPr="00E10E7A">
        <w:rPr>
          <w:rFonts w:ascii="Arial" w:hAnsi="Arial" w:cs="Arial"/>
          <w:lang w:eastAsia="zh-CN"/>
        </w:rPr>
        <w:t>RAN1 kindly requests RAN</w:t>
      </w:r>
      <w:r w:rsidR="00FB4A41" w:rsidRPr="00E10E7A">
        <w:rPr>
          <w:rFonts w:ascii="Arial" w:hAnsi="Arial" w:cs="Arial"/>
          <w:lang w:eastAsia="zh-CN"/>
        </w:rPr>
        <w:t>4</w:t>
      </w:r>
      <w:r w:rsidRPr="00E10E7A">
        <w:rPr>
          <w:rFonts w:ascii="Arial" w:hAnsi="Arial" w:cs="Arial"/>
          <w:lang w:eastAsia="zh-CN"/>
        </w:rPr>
        <w:t xml:space="preserve"> to take the above information into account. </w:t>
      </w:r>
    </w:p>
    <w:p w14:paraId="247DBA25" w14:textId="77777777" w:rsidR="00866C2A" w:rsidRDefault="00866C2A" w:rsidP="00866C2A">
      <w:pPr>
        <w:rPr>
          <w:rFonts w:ascii="Arial" w:hAnsi="Arial" w:cs="Arial"/>
          <w:b/>
        </w:rPr>
      </w:pPr>
      <w:r>
        <w:rPr>
          <w:rFonts w:ascii="Arial" w:hAnsi="Arial" w:cs="Arial"/>
          <w:b/>
        </w:rPr>
        <w:t>3. Dates of Next RAN WG1 Meetings:</w:t>
      </w:r>
    </w:p>
    <w:p w14:paraId="065AF5A3" w14:textId="5E547854"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#114bis</w:t>
      </w:r>
      <w:r w:rsidRPr="006F1E56">
        <w:rPr>
          <w:rFonts w:ascii="Arial" w:eastAsia="MS Mincho" w:hAnsi="Arial" w:cs="Arial"/>
          <w:bCs/>
        </w:rPr>
        <w:tab/>
      </w:r>
      <w:r w:rsidRPr="006F1E56">
        <w:rPr>
          <w:rFonts w:ascii="Arial" w:hAnsi="Arial" w:cs="Arial"/>
          <w:bCs/>
        </w:rPr>
        <w:t>09</w:t>
      </w:r>
      <w:r w:rsidR="00C90156">
        <w:rPr>
          <w:rFonts w:ascii="Arial" w:hAnsi="Arial" w:cs="Arial"/>
          <w:bCs/>
          <w:vertAlign w:val="superscript"/>
        </w:rPr>
        <w:t>th</w:t>
      </w:r>
      <w:r w:rsidRPr="006F1E56">
        <w:rPr>
          <w:rFonts w:ascii="Arial" w:hAnsi="Arial" w:cs="Arial"/>
          <w:bCs/>
        </w:rPr>
        <w:t xml:space="preserve"> – 1</w:t>
      </w:r>
      <w:r>
        <w:rPr>
          <w:rFonts w:ascii="Arial" w:hAnsi="Arial" w:cs="Arial"/>
          <w:bCs/>
        </w:rPr>
        <w:t>3</w:t>
      </w:r>
      <w:r w:rsidRPr="006F1E56">
        <w:rPr>
          <w:rFonts w:ascii="Arial" w:hAnsi="Arial" w:cs="Arial"/>
          <w:bCs/>
          <w:vertAlign w:val="superscript"/>
        </w:rPr>
        <w:t>th</w:t>
      </w:r>
      <w:r w:rsidRPr="006F1E56">
        <w:rPr>
          <w:rFonts w:ascii="Arial" w:hAnsi="Arial" w:cs="Arial"/>
          <w:bCs/>
        </w:rPr>
        <w:t xml:space="preserve"> October 2023</w:t>
      </w:r>
      <w:r>
        <w:rPr>
          <w:rFonts w:ascii="Arial" w:hAnsi="Arial" w:cs="Arial"/>
          <w:bCs/>
        </w:rPr>
        <w:tab/>
      </w:r>
      <w:r w:rsidRPr="00346CA9">
        <w:rPr>
          <w:rFonts w:ascii="Arial" w:hAnsi="Arial" w:cs="Arial"/>
          <w:bCs/>
        </w:rPr>
        <w:tab/>
      </w:r>
      <w:r>
        <w:rPr>
          <w:rFonts w:ascii="Arial" w:eastAsia="MS Mincho" w:hAnsi="Arial" w:cs="Arial"/>
          <w:bCs/>
        </w:rPr>
        <w:t>Xiamen, China</w:t>
      </w:r>
    </w:p>
    <w:p w14:paraId="6A8E19AC" w14:textId="77777777"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Pr>
          <w:rFonts w:ascii="Arial" w:eastAsia="MS Mincho" w:hAnsi="Arial" w:cs="Arial"/>
          <w:bCs/>
        </w:rPr>
        <w:t>5</w:t>
      </w:r>
      <w:r>
        <w:rPr>
          <w:rFonts w:ascii="Arial" w:eastAsia="MS Mincho" w:hAnsi="Arial" w:cs="Arial"/>
          <w:bCs/>
        </w:rPr>
        <w:tab/>
        <w:t>13</w:t>
      </w:r>
      <w:r w:rsidRPr="00FD423A">
        <w:rPr>
          <w:rFonts w:ascii="Arial" w:eastAsia="MS Mincho" w:hAnsi="Arial" w:cs="Arial"/>
          <w:bCs/>
          <w:vertAlign w:val="superscript"/>
        </w:rPr>
        <w:t>th</w:t>
      </w:r>
      <w:r>
        <w:rPr>
          <w:rFonts w:ascii="Arial" w:eastAsia="MS Mincho" w:hAnsi="Arial" w:cs="Arial"/>
          <w:bCs/>
        </w:rPr>
        <w:t xml:space="preserve"> – 17</w:t>
      </w:r>
      <w:r w:rsidRPr="00FD423A">
        <w:rPr>
          <w:rFonts w:ascii="Arial" w:eastAsia="MS Mincho" w:hAnsi="Arial" w:cs="Arial"/>
          <w:bCs/>
          <w:vertAlign w:val="superscript"/>
        </w:rPr>
        <w:t>th</w:t>
      </w:r>
      <w:r>
        <w:rPr>
          <w:rFonts w:ascii="Arial" w:eastAsia="MS Mincho" w:hAnsi="Arial" w:cs="Arial"/>
          <w:bCs/>
        </w:rPr>
        <w:t xml:space="preserve"> November 2023</w:t>
      </w:r>
      <w:r>
        <w:rPr>
          <w:rFonts w:ascii="Arial" w:eastAsia="MS Mincho" w:hAnsi="Arial" w:cs="Arial"/>
          <w:bCs/>
        </w:rPr>
        <w:tab/>
      </w:r>
      <w:r>
        <w:rPr>
          <w:rFonts w:ascii="Arial" w:eastAsia="MS Mincho" w:hAnsi="Arial" w:cs="Arial"/>
          <w:bCs/>
        </w:rPr>
        <w:tab/>
      </w:r>
      <w:r w:rsidRPr="00FD423A">
        <w:rPr>
          <w:rFonts w:ascii="Arial" w:eastAsia="MS Mincho" w:hAnsi="Arial" w:cs="Arial"/>
          <w:bCs/>
        </w:rPr>
        <w:t>Chicago, US</w:t>
      </w: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4B363" w14:textId="77777777" w:rsidR="00022C96" w:rsidRDefault="00022C96">
      <w:r>
        <w:separator/>
      </w:r>
    </w:p>
  </w:endnote>
  <w:endnote w:type="continuationSeparator" w:id="0">
    <w:p w14:paraId="779E067D" w14:textId="77777777" w:rsidR="00022C96" w:rsidRDefault="0002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0F5B" w14:textId="77777777" w:rsidR="00022C96" w:rsidRDefault="00022C96">
      <w:r>
        <w:separator/>
      </w:r>
    </w:p>
  </w:footnote>
  <w:footnote w:type="continuationSeparator" w:id="0">
    <w:p w14:paraId="16D3E125" w14:textId="77777777" w:rsidR="00022C96" w:rsidRDefault="00022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20"/>
  </w:num>
  <w:num w:numId="2" w16cid:durableId="1507209929">
    <w:abstractNumId w:val="45"/>
  </w:num>
  <w:num w:numId="3" w16cid:durableId="1901860581">
    <w:abstractNumId w:val="43"/>
  </w:num>
  <w:num w:numId="4" w16cid:durableId="1930386527">
    <w:abstractNumId w:val="15"/>
  </w:num>
  <w:num w:numId="5" w16cid:durableId="330455630">
    <w:abstractNumId w:val="1"/>
  </w:num>
  <w:num w:numId="6" w16cid:durableId="2109694103">
    <w:abstractNumId w:val="33"/>
  </w:num>
  <w:num w:numId="7" w16cid:durableId="750666012">
    <w:abstractNumId w:val="3"/>
  </w:num>
  <w:num w:numId="8" w16cid:durableId="852958320">
    <w:abstractNumId w:val="21"/>
  </w:num>
  <w:num w:numId="9" w16cid:durableId="993946003">
    <w:abstractNumId w:val="34"/>
  </w:num>
  <w:num w:numId="10" w16cid:durableId="1025057213">
    <w:abstractNumId w:val="6"/>
  </w:num>
  <w:num w:numId="11" w16cid:durableId="1017270476">
    <w:abstractNumId w:val="28"/>
  </w:num>
  <w:num w:numId="12" w16cid:durableId="632828131">
    <w:abstractNumId w:val="40"/>
  </w:num>
  <w:num w:numId="13" w16cid:durableId="1450509951">
    <w:abstractNumId w:val="27"/>
  </w:num>
  <w:num w:numId="14" w16cid:durableId="1477070316">
    <w:abstractNumId w:val="32"/>
  </w:num>
  <w:num w:numId="15" w16cid:durableId="1642491593">
    <w:abstractNumId w:val="16"/>
  </w:num>
  <w:num w:numId="16" w16cid:durableId="1803690891">
    <w:abstractNumId w:val="5"/>
  </w:num>
  <w:num w:numId="17" w16cid:durableId="1484932044">
    <w:abstractNumId w:val="24"/>
  </w:num>
  <w:num w:numId="18" w16cid:durableId="525874547">
    <w:abstractNumId w:val="29"/>
  </w:num>
  <w:num w:numId="19" w16cid:durableId="1440538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9"/>
  </w:num>
  <w:num w:numId="21" w16cid:durableId="430708373">
    <w:abstractNumId w:val="8"/>
  </w:num>
  <w:num w:numId="22" w16cid:durableId="1899970198">
    <w:abstractNumId w:val="25"/>
  </w:num>
  <w:num w:numId="23" w16cid:durableId="904071223">
    <w:abstractNumId w:val="9"/>
  </w:num>
  <w:num w:numId="24" w16cid:durableId="1711570258">
    <w:abstractNumId w:val="38"/>
  </w:num>
  <w:num w:numId="25" w16cid:durableId="2105764345">
    <w:abstractNumId w:val="35"/>
  </w:num>
  <w:num w:numId="26" w16cid:durableId="1076168805">
    <w:abstractNumId w:val="11"/>
  </w:num>
  <w:num w:numId="27" w16cid:durableId="842159856">
    <w:abstractNumId w:val="10"/>
  </w:num>
  <w:num w:numId="28" w16cid:durableId="1830360380">
    <w:abstractNumId w:val="44"/>
  </w:num>
  <w:num w:numId="29" w16cid:durableId="1674406243">
    <w:abstractNumId w:val="2"/>
  </w:num>
  <w:num w:numId="30" w16cid:durableId="717629677">
    <w:abstractNumId w:val="18"/>
  </w:num>
  <w:num w:numId="31" w16cid:durableId="220363793">
    <w:abstractNumId w:val="37"/>
  </w:num>
  <w:num w:numId="32" w16cid:durableId="1708482924">
    <w:abstractNumId w:val="14"/>
  </w:num>
  <w:num w:numId="33" w16cid:durableId="1337346615">
    <w:abstractNumId w:val="13"/>
  </w:num>
  <w:num w:numId="34" w16cid:durableId="1427772546">
    <w:abstractNumId w:val="30"/>
  </w:num>
  <w:num w:numId="35" w16cid:durableId="2036079195">
    <w:abstractNumId w:val="31"/>
  </w:num>
  <w:num w:numId="36" w16cid:durableId="661391644">
    <w:abstractNumId w:val="7"/>
  </w:num>
  <w:num w:numId="37" w16cid:durableId="703138841">
    <w:abstractNumId w:val="42"/>
  </w:num>
  <w:num w:numId="38" w16cid:durableId="1583489825">
    <w:abstractNumId w:val="17"/>
  </w:num>
  <w:num w:numId="39" w16cid:durableId="1383749507">
    <w:abstractNumId w:val="21"/>
    <w:lvlOverride w:ilvl="0">
      <w:startOverride w:val="1"/>
    </w:lvlOverride>
  </w:num>
  <w:num w:numId="40" w16cid:durableId="462968608">
    <w:abstractNumId w:val="26"/>
  </w:num>
  <w:num w:numId="41" w16cid:durableId="434524651">
    <w:abstractNumId w:val="4"/>
  </w:num>
  <w:num w:numId="42" w16cid:durableId="1608004320">
    <w:abstractNumId w:val="15"/>
  </w:num>
  <w:num w:numId="43" w16cid:durableId="486821081">
    <w:abstractNumId w:val="15"/>
  </w:num>
  <w:num w:numId="44" w16cid:durableId="137386479">
    <w:abstractNumId w:val="23"/>
  </w:num>
  <w:num w:numId="45" w16cid:durableId="2095777167">
    <w:abstractNumId w:val="12"/>
  </w:num>
  <w:num w:numId="46" w16cid:durableId="554900776">
    <w:abstractNumId w:val="41"/>
  </w:num>
  <w:num w:numId="47" w16cid:durableId="220096132">
    <w:abstractNumId w:val="22"/>
  </w:num>
  <w:num w:numId="48" w16cid:durableId="644430651">
    <w:abstractNumId w:val="19"/>
  </w:num>
  <w:num w:numId="49" w16cid:durableId="11537908">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C96"/>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779"/>
    <w:rsid w:val="001078C2"/>
    <w:rsid w:val="00107992"/>
    <w:rsid w:val="001079B8"/>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AF0"/>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A67"/>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6AF"/>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C5"/>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A06"/>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6A2"/>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2FA8"/>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7E5"/>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D61"/>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76A"/>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660"/>
    <w:rsid w:val="005547D1"/>
    <w:rsid w:val="00554BE7"/>
    <w:rsid w:val="00554D73"/>
    <w:rsid w:val="00554E03"/>
    <w:rsid w:val="00554E4B"/>
    <w:rsid w:val="0055500A"/>
    <w:rsid w:val="00555077"/>
    <w:rsid w:val="005550A4"/>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3EF0"/>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3B5"/>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87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BD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CD4"/>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55A"/>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48F"/>
    <w:rsid w:val="007F5570"/>
    <w:rsid w:val="007F5E10"/>
    <w:rsid w:val="007F5E1E"/>
    <w:rsid w:val="007F614C"/>
    <w:rsid w:val="007F66BD"/>
    <w:rsid w:val="007F6880"/>
    <w:rsid w:val="007F6C7A"/>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500"/>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0DC8"/>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988"/>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BCF"/>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268"/>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3A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A60"/>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4DAE"/>
    <w:rsid w:val="00BC5228"/>
    <w:rsid w:val="00BC563F"/>
    <w:rsid w:val="00BC57D0"/>
    <w:rsid w:val="00BC5999"/>
    <w:rsid w:val="00BC5AFF"/>
    <w:rsid w:val="00BC64BF"/>
    <w:rsid w:val="00BC657F"/>
    <w:rsid w:val="00BC6B4A"/>
    <w:rsid w:val="00BC6FD6"/>
    <w:rsid w:val="00BC7322"/>
    <w:rsid w:val="00BC7494"/>
    <w:rsid w:val="00BC74CC"/>
    <w:rsid w:val="00BC76B8"/>
    <w:rsid w:val="00BC7929"/>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156"/>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33"/>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4EA"/>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0E7A"/>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3E3"/>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2DE"/>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12</cp:revision>
  <cp:lastPrinted>2015-04-01T01:56:00Z</cp:lastPrinted>
  <dcterms:created xsi:type="dcterms:W3CDTF">2023-09-27T08:32:00Z</dcterms:created>
  <dcterms:modified xsi:type="dcterms:W3CDTF">2023-09-28T05:58:00Z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